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92" w:rsidRDefault="002E0FBD" w:rsidP="002E0FBD">
      <w:pPr>
        <w:jc w:val="both"/>
        <w:rPr>
          <w:rFonts w:ascii="Times New Roman" w:hAnsi="Times New Roman" w:cs="Times New Roman"/>
          <w:sz w:val="24"/>
          <w:szCs w:val="24"/>
        </w:rPr>
      </w:pPr>
      <w:r w:rsidRPr="002E0FBD">
        <w:rPr>
          <w:rFonts w:ascii="Times New Roman" w:hAnsi="Times New Roman" w:cs="Times New Roman"/>
          <w:sz w:val="24"/>
          <w:szCs w:val="24"/>
        </w:rPr>
        <w:t xml:space="preserve">"En la época que nos ocupa reinaba en las ciudades un hedor apenas concebible para el hombre moderno. Las calles apestaban a estiércol, los patios interiores apestaban a orina, los huecos de las escaleras apestaban a madera podrida y excrementos de rata; las cocinas, a col podrida y grasa de carnero; los aposentos sin ventilación apestaban a polvo enmohecido; los </w:t>
      </w:r>
      <w:proofErr w:type="spellStart"/>
      <w:r w:rsidRPr="002E0FBD">
        <w:rPr>
          <w:rFonts w:ascii="Times New Roman" w:hAnsi="Times New Roman" w:cs="Times New Roman"/>
          <w:sz w:val="24"/>
          <w:szCs w:val="24"/>
        </w:rPr>
        <w:t>dormitoiros</w:t>
      </w:r>
      <w:proofErr w:type="spellEnd"/>
      <w:r w:rsidRPr="002E0FBD">
        <w:rPr>
          <w:rFonts w:ascii="Times New Roman" w:hAnsi="Times New Roman" w:cs="Times New Roman"/>
          <w:sz w:val="24"/>
          <w:szCs w:val="24"/>
        </w:rPr>
        <w:t>, a sábanas grasientas, a edredones húmedos y al penetrante olor dulzón de los orinales. Las chimeneas apestaban a azufre; las curtidurías, a lejías cáusticas; los mataderos, a sangre coagulada. Hombres y mujeres apestaban a sudor y a ropa sucia; en sus bocas apestaban los dientes infectados, los alientos olían a cebolla y los cuerpos, cuando ya no eran jóvenes, a queso rancio, a leche agria y a tumores malignos. Apestaban los ríos, apestaban las plazas, apestaban las iglesias y el hedor se respiraba por igual bajo los puentes y en los palacios. El campesino apestaba como el clérigo; el oficial de artesano, como la esposa del maestro; apestaba la nobleza entera y, sí, incluso el rey apestaba como un animal carnicero y la reina como una cabra vieja, tanto en verano como en invierno, porque en el siglo XVIII aún no se había atajado la actividad corrosiva de las bacterias y por consiguiente no había ninguna acción humana, ni creadora ni destructora, ninguna manifestación de la vida incipiente o en decadencia que no fuera acompañada de algún hedor.</w:t>
      </w:r>
    </w:p>
    <w:p w:rsidR="002E0FBD" w:rsidRPr="002E0FBD" w:rsidRDefault="002E0FBD" w:rsidP="002E0FBD">
      <w:pPr>
        <w:jc w:val="right"/>
        <w:rPr>
          <w:rFonts w:ascii="Times New Roman" w:hAnsi="Times New Roman" w:cs="Times New Roman"/>
          <w:sz w:val="24"/>
          <w:szCs w:val="24"/>
        </w:rPr>
      </w:pPr>
      <w:r w:rsidRPr="002E0FBD">
        <w:rPr>
          <w:rStyle w:val="Textoennegrit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Patrick </w:t>
      </w:r>
      <w:proofErr w:type="spellStart"/>
      <w:r w:rsidRPr="002E0FBD">
        <w:rPr>
          <w:rStyle w:val="Textoennegrit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Süskind</w:t>
      </w:r>
      <w:proofErr w:type="spellEnd"/>
      <w:r w:rsidRPr="002E0FBD">
        <w:rPr>
          <w:rStyle w:val="Textoennegrit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El Perfume.</w:t>
      </w:r>
    </w:p>
    <w:sectPr w:rsidR="002E0FBD" w:rsidRPr="002E0FBD" w:rsidSect="00EA24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FBD"/>
    <w:rsid w:val="002E0FBD"/>
    <w:rsid w:val="00EA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E0F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prof81</dc:creator>
  <cp:keywords/>
  <dc:description/>
  <cp:lastModifiedBy>prof81</cp:lastModifiedBy>
  <cp:revision>1</cp:revision>
  <dcterms:created xsi:type="dcterms:W3CDTF">2014-08-29T15:42:00Z</dcterms:created>
  <dcterms:modified xsi:type="dcterms:W3CDTF">2014-08-29T15:43:00Z</dcterms:modified>
</cp:coreProperties>
</file>